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884" w:rsidRDefault="00F54884" w:rsidP="00F54884">
      <w:pPr>
        <w:jc w:val="center"/>
        <w:rPr>
          <w:rFonts w:ascii="Times New Roman" w:hAnsi="Times New Roman" w:cs="Times New Roman"/>
          <w:b/>
          <w:kern w:val="36"/>
          <w:sz w:val="32"/>
          <w:szCs w:val="32"/>
          <w:lang w:eastAsia="ru-RU"/>
        </w:rPr>
      </w:pPr>
      <w:r w:rsidRPr="00F54884">
        <w:rPr>
          <w:rFonts w:ascii="Times New Roman" w:hAnsi="Times New Roman" w:cs="Times New Roman"/>
          <w:b/>
          <w:kern w:val="36"/>
          <w:sz w:val="32"/>
          <w:szCs w:val="32"/>
          <w:lang w:eastAsia="ru-RU"/>
        </w:rPr>
        <w:t>Ивановская область активизирует работу по наполнению Единого государственного реестра недвижимости</w:t>
      </w:r>
    </w:p>
    <w:p w:rsidR="003A7EB5" w:rsidRDefault="003A7EB5" w:rsidP="003A7EB5">
      <w:pPr>
        <w:jc w:val="both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kern w:val="36"/>
          <w:sz w:val="28"/>
          <w:szCs w:val="28"/>
          <w:lang w:eastAsia="ru-RU"/>
        </w:rPr>
        <w:tab/>
        <w:t xml:space="preserve">В марте 2020 года в рамках указания Президента РФ об обеспечении достоверности сведений в государственных информационных ресурсах  </w:t>
      </w:r>
      <w:proofErr w:type="spellStart"/>
      <w:r>
        <w:rPr>
          <w:rFonts w:ascii="Times New Roman" w:hAnsi="Times New Roman" w:cs="Times New Roman"/>
          <w:kern w:val="36"/>
          <w:sz w:val="28"/>
          <w:szCs w:val="28"/>
          <w:lang w:eastAsia="ru-RU"/>
        </w:rPr>
        <w:t>Росреестр</w:t>
      </w:r>
      <w:proofErr w:type="spellEnd"/>
      <w:r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 совместно с Кадастровой палатой приняли комплексный план по наполнению Единого государственного реестра недвижимости (далее</w:t>
      </w:r>
      <w:r w:rsidR="00781EBD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 – ЕГРН) полными и точными сведениями. Проводится работа по выявлению правообладателей ранее учтённых объектов недвижимости, проведению комплексных кадастровых работ, внесению в ЕГРН сведений об административных границах и границах территориальных зон.</w:t>
      </w:r>
    </w:p>
    <w:p w:rsidR="00781EBD" w:rsidRDefault="00781EBD" w:rsidP="003A7EB5">
      <w:pPr>
        <w:jc w:val="both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kern w:val="36"/>
          <w:sz w:val="28"/>
          <w:szCs w:val="28"/>
          <w:lang w:eastAsia="ru-RU"/>
        </w:rPr>
        <w:tab/>
        <w:t>«Наполнение ЕГРН необходимыми сведениями является одним из важнейших направлений деятельности Кадастровой палаты. Только имея полные и точные данные можно оказывать качественные государственные услуги», - отметил заместитель директора Кадастровой палаты по Ивановской области Наталия Сучкова.</w:t>
      </w:r>
    </w:p>
    <w:p w:rsidR="00781EBD" w:rsidRDefault="00781EBD" w:rsidP="003A7EB5">
      <w:pPr>
        <w:jc w:val="both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kern w:val="36"/>
          <w:sz w:val="28"/>
          <w:szCs w:val="28"/>
          <w:lang w:eastAsia="ru-RU"/>
        </w:rPr>
        <w:tab/>
        <w:t>Так, устойчивая положительная динамика наблюдается по внесению в ЕГРН сведений о границах административно-территори</w:t>
      </w:r>
      <w:r w:rsidR="00B95465">
        <w:rPr>
          <w:rFonts w:ascii="Times New Roman" w:hAnsi="Times New Roman" w:cs="Times New Roman"/>
          <w:kern w:val="36"/>
          <w:sz w:val="28"/>
          <w:szCs w:val="28"/>
          <w:lang w:eastAsia="ru-RU"/>
        </w:rPr>
        <w:t>альных образований. Доля границ</w:t>
      </w:r>
      <w:r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 между субъектами выросла в 2021 году на 25%, по сравнению с 2020 годом и оставила 50%, что является средним показателем по стране.</w:t>
      </w:r>
    </w:p>
    <w:p w:rsidR="00781EBD" w:rsidRDefault="00781EBD" w:rsidP="003A7EB5">
      <w:pPr>
        <w:jc w:val="both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kern w:val="36"/>
          <w:sz w:val="28"/>
          <w:szCs w:val="28"/>
          <w:lang w:eastAsia="ru-RU"/>
        </w:rPr>
        <w:tab/>
        <w:t xml:space="preserve">Доля </w:t>
      </w:r>
      <w:r w:rsidR="00B95465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установленных </w:t>
      </w:r>
      <w:r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границ </w:t>
      </w:r>
      <w:r w:rsidR="00B95465">
        <w:rPr>
          <w:rFonts w:ascii="Times New Roman" w:hAnsi="Times New Roman" w:cs="Times New Roman"/>
          <w:kern w:val="36"/>
          <w:sz w:val="28"/>
          <w:szCs w:val="28"/>
          <w:lang w:eastAsia="ru-RU"/>
        </w:rPr>
        <w:t>муниципальных образований в Ивановской области, внесённых в ЕГРН, составила всего 5%. Это больше по сравнению с прошлым годом, но ещё далеко до 100%.</w:t>
      </w:r>
    </w:p>
    <w:p w:rsidR="00B95465" w:rsidRDefault="00B95465" w:rsidP="003A7EB5">
      <w:pPr>
        <w:jc w:val="both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kern w:val="36"/>
          <w:sz w:val="28"/>
          <w:szCs w:val="28"/>
          <w:lang w:eastAsia="ru-RU"/>
        </w:rPr>
        <w:tab/>
        <w:t>Доля границ населённых пунктов достигла 26% - на 4% больше, чем в 2020 году.</w:t>
      </w:r>
    </w:p>
    <w:p w:rsidR="00B95465" w:rsidRDefault="00B95465" w:rsidP="003A7EB5">
      <w:pPr>
        <w:jc w:val="both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kern w:val="36"/>
          <w:sz w:val="28"/>
          <w:szCs w:val="28"/>
          <w:lang w:eastAsia="ru-RU"/>
        </w:rPr>
        <w:tab/>
        <w:t>Стоит отметить, что значительно повысить показатели по внесению в ЕГРН сведений о границах позволит законопроект Росреестра об устранении пересечении границ земельных участков с границами населённых пунктов и территориальных зон, который планируется принять в 2022 году.</w:t>
      </w:r>
    </w:p>
    <w:p w:rsidR="00781EBD" w:rsidRPr="003A7EB5" w:rsidRDefault="00781EBD" w:rsidP="003A7EB5">
      <w:pPr>
        <w:jc w:val="both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</w:p>
    <w:sectPr w:rsidR="00781EBD" w:rsidRPr="003A7EB5" w:rsidSect="003A7EB5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5D6CB7"/>
    <w:multiLevelType w:val="hybridMultilevel"/>
    <w:tmpl w:val="DB305FFE"/>
    <w:lvl w:ilvl="0" w:tplc="5CF49AB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AEE388A"/>
    <w:multiLevelType w:val="hybridMultilevel"/>
    <w:tmpl w:val="D010B66A"/>
    <w:lvl w:ilvl="0" w:tplc="4FCA5322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4884"/>
    <w:rsid w:val="000826C7"/>
    <w:rsid w:val="00102D39"/>
    <w:rsid w:val="001A0F11"/>
    <w:rsid w:val="00210769"/>
    <w:rsid w:val="002F63AE"/>
    <w:rsid w:val="003A7EB5"/>
    <w:rsid w:val="004E1734"/>
    <w:rsid w:val="006570CD"/>
    <w:rsid w:val="00674F18"/>
    <w:rsid w:val="00781EBD"/>
    <w:rsid w:val="00962F1A"/>
    <w:rsid w:val="00AD0D24"/>
    <w:rsid w:val="00B95465"/>
    <w:rsid w:val="00BA479E"/>
    <w:rsid w:val="00DF6941"/>
    <w:rsid w:val="00F548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0CD"/>
  </w:style>
  <w:style w:type="paragraph" w:styleId="1">
    <w:name w:val="heading 1"/>
    <w:basedOn w:val="a"/>
    <w:link w:val="10"/>
    <w:uiPriority w:val="9"/>
    <w:qFormat/>
    <w:rsid w:val="00F5488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5488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F54884"/>
  </w:style>
  <w:style w:type="paragraph" w:styleId="a3">
    <w:name w:val="List Paragraph"/>
    <w:basedOn w:val="a"/>
    <w:uiPriority w:val="34"/>
    <w:qFormat/>
    <w:rsid w:val="002F63A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651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481685">
          <w:marLeft w:val="210"/>
          <w:marRight w:val="21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0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583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861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007671">
                  <w:marLeft w:val="0"/>
                  <w:marRight w:val="0"/>
                  <w:marTop w:val="22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ФГУ "ЗКП"</Company>
  <LinksUpToDate>false</LinksUpToDate>
  <CharactersWithSpaces>1715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ahmedshina_ma</dc:creator>
  <cp:keywords/>
  <dc:description/>
  <cp:lastModifiedBy>ahmedshina_ma</cp:lastModifiedBy>
  <cp:revision>2</cp:revision>
  <cp:lastPrinted>2022-02-17T12:02:00Z</cp:lastPrinted>
  <dcterms:created xsi:type="dcterms:W3CDTF">2022-02-17T12:14:00Z</dcterms:created>
  <dcterms:modified xsi:type="dcterms:W3CDTF">2022-02-17T12:14:00Z</dcterms:modified>
</cp:coreProperties>
</file>